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36"/>
        <w:gridCol w:w="1368"/>
        <w:gridCol w:w="765"/>
        <w:gridCol w:w="10223"/>
        <w:gridCol w:w="758"/>
      </w:tblGrid>
      <w:tr w14:paraId="3EC0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088" w:hRule="atLeast"/>
          <w:jc w:val="center"/>
        </w:trPr>
        <w:tc>
          <w:tcPr>
            <w:tcW w:w="536" w:type="dxa"/>
            <w:shd w:val="clear" w:color="auto" w:fill="FFFFFF"/>
            <w:tcMar>
              <w:top w:w="75" w:type="dxa"/>
              <w:left w:w="75" w:type="dxa"/>
              <w:bottom w:w="75" w:type="dxa"/>
              <w:right w:w="75" w:type="dxa"/>
            </w:tcMar>
            <w:vAlign w:val="center"/>
          </w:tcPr>
          <w:p w14:paraId="2221F1BF">
            <w:pPr>
              <w:widowControl/>
              <w:spacing w:line="45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序号</w:t>
            </w:r>
          </w:p>
        </w:tc>
        <w:tc>
          <w:tcPr>
            <w:tcW w:w="1368" w:type="dxa"/>
            <w:shd w:val="clear" w:color="auto" w:fill="FFFFFF"/>
            <w:tcMar>
              <w:top w:w="75" w:type="dxa"/>
              <w:left w:w="75" w:type="dxa"/>
              <w:bottom w:w="75" w:type="dxa"/>
              <w:right w:w="75" w:type="dxa"/>
            </w:tcMar>
            <w:vAlign w:val="center"/>
          </w:tcPr>
          <w:p w14:paraId="20D4E1D6">
            <w:pPr>
              <w:widowControl/>
              <w:spacing w:line="45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比选因素</w:t>
            </w:r>
          </w:p>
        </w:tc>
        <w:tc>
          <w:tcPr>
            <w:tcW w:w="765" w:type="dxa"/>
            <w:shd w:val="clear" w:color="auto" w:fill="FFFFFF"/>
            <w:tcMar>
              <w:top w:w="75" w:type="dxa"/>
              <w:left w:w="75" w:type="dxa"/>
              <w:bottom w:w="75" w:type="dxa"/>
              <w:right w:w="75" w:type="dxa"/>
            </w:tcMar>
            <w:vAlign w:val="center"/>
          </w:tcPr>
          <w:p w14:paraId="476CDEC1">
            <w:pPr>
              <w:widowControl/>
              <w:spacing w:line="45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分值</w:t>
            </w:r>
          </w:p>
        </w:tc>
        <w:tc>
          <w:tcPr>
            <w:tcW w:w="10223" w:type="dxa"/>
            <w:shd w:val="clear" w:color="auto" w:fill="FFFFFF"/>
            <w:tcMar>
              <w:top w:w="75" w:type="dxa"/>
              <w:left w:w="75" w:type="dxa"/>
              <w:bottom w:w="75" w:type="dxa"/>
              <w:right w:w="75" w:type="dxa"/>
            </w:tcMar>
            <w:vAlign w:val="center"/>
          </w:tcPr>
          <w:p w14:paraId="300C6C3C">
            <w:pPr>
              <w:widowControl/>
              <w:spacing w:line="45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评分标准</w:t>
            </w:r>
          </w:p>
        </w:tc>
        <w:tc>
          <w:tcPr>
            <w:tcW w:w="758" w:type="dxa"/>
            <w:shd w:val="clear" w:color="auto" w:fill="FFFFFF"/>
            <w:tcMar>
              <w:top w:w="75" w:type="dxa"/>
              <w:left w:w="75" w:type="dxa"/>
              <w:bottom w:w="75" w:type="dxa"/>
              <w:right w:w="75" w:type="dxa"/>
            </w:tcMar>
            <w:vAlign w:val="center"/>
          </w:tcPr>
          <w:p w14:paraId="44C58AC1">
            <w:pPr>
              <w:widowControl/>
              <w:spacing w:line="450"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得分</w:t>
            </w:r>
          </w:p>
        </w:tc>
      </w:tr>
      <w:tr w14:paraId="4913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32" w:hRule="atLeast"/>
          <w:jc w:val="center"/>
        </w:trPr>
        <w:tc>
          <w:tcPr>
            <w:tcW w:w="536" w:type="dxa"/>
            <w:shd w:val="clear" w:color="auto" w:fill="FFFFFF"/>
            <w:tcMar>
              <w:top w:w="75" w:type="dxa"/>
              <w:left w:w="75" w:type="dxa"/>
              <w:bottom w:w="75" w:type="dxa"/>
              <w:right w:w="75" w:type="dxa"/>
            </w:tcMar>
            <w:vAlign w:val="center"/>
          </w:tcPr>
          <w:p w14:paraId="2185F3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w:t>
            </w:r>
          </w:p>
        </w:tc>
        <w:tc>
          <w:tcPr>
            <w:tcW w:w="1368" w:type="dxa"/>
            <w:shd w:val="clear" w:color="auto" w:fill="FFFFFF"/>
            <w:tcMar>
              <w:top w:w="75" w:type="dxa"/>
              <w:left w:w="75" w:type="dxa"/>
              <w:bottom w:w="75" w:type="dxa"/>
              <w:right w:w="75" w:type="dxa"/>
            </w:tcMar>
            <w:vAlign w:val="center"/>
          </w:tcPr>
          <w:p w14:paraId="7B7632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报  价</w:t>
            </w:r>
          </w:p>
          <w:p w14:paraId="5FC94D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（30分）</w:t>
            </w:r>
          </w:p>
        </w:tc>
        <w:tc>
          <w:tcPr>
            <w:tcW w:w="765" w:type="dxa"/>
            <w:shd w:val="clear" w:color="auto" w:fill="FFFFFF"/>
            <w:tcMar>
              <w:top w:w="75" w:type="dxa"/>
              <w:left w:w="75" w:type="dxa"/>
              <w:bottom w:w="75" w:type="dxa"/>
              <w:right w:w="75" w:type="dxa"/>
            </w:tcMar>
            <w:vAlign w:val="center"/>
          </w:tcPr>
          <w:p w14:paraId="71D773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30分</w:t>
            </w:r>
          </w:p>
        </w:tc>
        <w:tc>
          <w:tcPr>
            <w:tcW w:w="10223" w:type="dxa"/>
            <w:shd w:val="clear" w:color="auto" w:fill="FFFFFF"/>
            <w:tcMar>
              <w:top w:w="75" w:type="dxa"/>
              <w:left w:w="75" w:type="dxa"/>
              <w:bottom w:w="75" w:type="dxa"/>
              <w:right w:w="75" w:type="dxa"/>
            </w:tcMar>
            <w:vAlign w:val="center"/>
          </w:tcPr>
          <w:p w14:paraId="7352FD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以（国家发改委发改办价格[2003]857号文件）规定收费标准为基数作下浮率报价，按下表进行得分。</w:t>
            </w:r>
          </w:p>
          <w:tbl>
            <w:tblPr>
              <w:tblStyle w:val="5"/>
              <w:tblpPr w:leftFromText="180" w:rightFromText="180" w:vertAnchor="text" w:horzAnchor="margin" w:tblpXSpec="center" w:tblpY="304"/>
              <w:tblW w:w="7956"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870"/>
              <w:gridCol w:w="1096"/>
              <w:gridCol w:w="1095"/>
              <w:gridCol w:w="1252"/>
              <w:gridCol w:w="1246"/>
              <w:gridCol w:w="1397"/>
            </w:tblGrid>
            <w:tr w14:paraId="0F758DB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47" w:hRule="atLeast"/>
              </w:trPr>
              <w:tc>
                <w:tcPr>
                  <w:tcW w:w="187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E9150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bookmarkStart w:id="0" w:name="_GoBack" w:colFirst="0" w:colLast="5"/>
                  <w:r>
                    <w:rPr>
                      <w:rFonts w:ascii="宋体" w:hAnsi="宋体" w:eastAsia="宋体" w:cs="宋体"/>
                      <w:kern w:val="0"/>
                      <w:sz w:val="24"/>
                      <w:highlight w:val="none"/>
                    </w:rPr>
                    <w:t>下浮率F</w:t>
                  </w:r>
                </w:p>
              </w:tc>
              <w:tc>
                <w:tcPr>
                  <w:tcW w:w="109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524764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0</w:t>
                  </w:r>
                </w:p>
              </w:tc>
              <w:tc>
                <w:tcPr>
                  <w:tcW w:w="109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2E2D2E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ascii="宋体" w:hAnsi="宋体" w:eastAsia="宋体" w:cs="宋体"/>
                      <w:kern w:val="0"/>
                      <w:sz w:val="24"/>
                      <w:highlight w:val="none"/>
                    </w:rPr>
                    <w:t>%</w:t>
                  </w:r>
                </w:p>
              </w:tc>
              <w:tc>
                <w:tcPr>
                  <w:tcW w:w="125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2E26D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11</w:t>
                  </w:r>
                  <w:r>
                    <w:rPr>
                      <w:rFonts w:ascii="宋体" w:hAnsi="宋体" w:eastAsia="宋体" w:cs="宋体"/>
                      <w:kern w:val="0"/>
                      <w:sz w:val="24"/>
                      <w:highlight w:val="none"/>
                    </w:rPr>
                    <w:t>%-</w:t>
                  </w:r>
                  <w:r>
                    <w:rPr>
                      <w:rFonts w:hint="eastAsia" w:ascii="宋体" w:hAnsi="宋体" w:eastAsia="宋体" w:cs="宋体"/>
                      <w:kern w:val="0"/>
                      <w:sz w:val="24"/>
                      <w:highlight w:val="none"/>
                      <w:lang w:val="en-US" w:eastAsia="zh-CN"/>
                    </w:rPr>
                    <w:t>20</w:t>
                  </w:r>
                  <w:r>
                    <w:rPr>
                      <w:rFonts w:ascii="宋体" w:hAnsi="宋体" w:eastAsia="宋体" w:cs="宋体"/>
                      <w:kern w:val="0"/>
                      <w:sz w:val="24"/>
                      <w:highlight w:val="none"/>
                    </w:rPr>
                    <w:t>%</w:t>
                  </w:r>
                </w:p>
              </w:tc>
              <w:tc>
                <w:tcPr>
                  <w:tcW w:w="124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4EAA68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21</w:t>
                  </w:r>
                  <w:r>
                    <w:rPr>
                      <w:rFonts w:ascii="宋体" w:hAnsi="宋体" w:eastAsia="宋体" w:cs="宋体"/>
                      <w:kern w:val="0"/>
                      <w:sz w:val="24"/>
                      <w:highlight w:val="none"/>
                    </w:rPr>
                    <w:t>-</w:t>
                  </w:r>
                  <w:r>
                    <w:rPr>
                      <w:rFonts w:hint="eastAsia" w:ascii="宋体" w:hAnsi="宋体" w:eastAsia="宋体" w:cs="宋体"/>
                      <w:kern w:val="0"/>
                      <w:sz w:val="24"/>
                      <w:highlight w:val="none"/>
                      <w:lang w:val="en-US" w:eastAsia="zh-CN"/>
                    </w:rPr>
                    <w:t>30</w:t>
                  </w:r>
                  <w:r>
                    <w:rPr>
                      <w:rFonts w:ascii="宋体" w:hAnsi="宋体" w:eastAsia="宋体" w:cs="宋体"/>
                      <w:kern w:val="0"/>
                      <w:sz w:val="24"/>
                      <w:highlight w:val="none"/>
                    </w:rPr>
                    <w:t>%</w:t>
                  </w:r>
                </w:p>
              </w:tc>
              <w:tc>
                <w:tcPr>
                  <w:tcW w:w="13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B3A23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30</w:t>
                  </w:r>
                  <w:r>
                    <w:rPr>
                      <w:rFonts w:ascii="宋体" w:hAnsi="宋体" w:eastAsia="宋体" w:cs="宋体"/>
                      <w:kern w:val="0"/>
                      <w:sz w:val="24"/>
                      <w:highlight w:val="none"/>
                    </w:rPr>
                    <w:t>%</w:t>
                  </w:r>
                  <w:r>
                    <w:rPr>
                      <w:rFonts w:hint="eastAsia" w:ascii="宋体" w:hAnsi="宋体" w:eastAsia="宋体" w:cs="宋体"/>
                      <w:kern w:val="0"/>
                      <w:sz w:val="24"/>
                      <w:highlight w:val="none"/>
                      <w:lang w:val="en-US" w:eastAsia="zh-CN"/>
                    </w:rPr>
                    <w:t>以上</w:t>
                  </w:r>
                </w:p>
              </w:tc>
            </w:tr>
            <w:tr w14:paraId="663A294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3" w:hRule="atLeast"/>
              </w:trPr>
              <w:tc>
                <w:tcPr>
                  <w:tcW w:w="1870"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0BCF34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ascii="宋体" w:hAnsi="宋体" w:eastAsia="宋体" w:cs="宋体"/>
                      <w:kern w:val="0"/>
                      <w:sz w:val="24"/>
                      <w:highlight w:val="none"/>
                    </w:rPr>
                    <w:t>分值</w:t>
                  </w:r>
                </w:p>
              </w:tc>
              <w:tc>
                <w:tcPr>
                  <w:tcW w:w="1096"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23F6F7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ascii="宋体" w:hAnsi="宋体" w:eastAsia="宋体" w:cs="宋体"/>
                      <w:kern w:val="0"/>
                      <w:sz w:val="24"/>
                      <w:highlight w:val="none"/>
                    </w:rPr>
                    <w:t>3分</w:t>
                  </w:r>
                </w:p>
              </w:tc>
              <w:tc>
                <w:tcPr>
                  <w:tcW w:w="1095"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17C549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10</w:t>
                  </w:r>
                  <w:r>
                    <w:rPr>
                      <w:rFonts w:ascii="宋体" w:hAnsi="宋体" w:eastAsia="宋体" w:cs="宋体"/>
                      <w:kern w:val="0"/>
                      <w:sz w:val="24"/>
                      <w:highlight w:val="none"/>
                    </w:rPr>
                    <w:t>分</w:t>
                  </w:r>
                </w:p>
              </w:tc>
              <w:tc>
                <w:tcPr>
                  <w:tcW w:w="1252"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55CFC5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20</w:t>
                  </w:r>
                  <w:r>
                    <w:rPr>
                      <w:rFonts w:ascii="宋体" w:hAnsi="宋体" w:eastAsia="宋体" w:cs="宋体"/>
                      <w:kern w:val="0"/>
                      <w:sz w:val="24"/>
                      <w:highlight w:val="none"/>
                    </w:rPr>
                    <w:t>分</w:t>
                  </w:r>
                </w:p>
              </w:tc>
              <w:tc>
                <w:tcPr>
                  <w:tcW w:w="1246"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5A9849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25</w:t>
                  </w:r>
                  <w:r>
                    <w:rPr>
                      <w:rFonts w:ascii="宋体" w:hAnsi="宋体" w:eastAsia="宋体" w:cs="宋体"/>
                      <w:kern w:val="0"/>
                      <w:sz w:val="24"/>
                      <w:highlight w:val="none"/>
                    </w:rPr>
                    <w:t>分</w:t>
                  </w:r>
                </w:p>
              </w:tc>
              <w:tc>
                <w:tcPr>
                  <w:tcW w:w="1397"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1FEC18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highlight w:val="none"/>
                    </w:rPr>
                  </w:pPr>
                  <w:r>
                    <w:rPr>
                      <w:rFonts w:ascii="宋体" w:hAnsi="宋体" w:eastAsia="宋体" w:cs="宋体"/>
                      <w:kern w:val="0"/>
                      <w:sz w:val="24"/>
                      <w:highlight w:val="none"/>
                    </w:rPr>
                    <w:t>30分</w:t>
                  </w:r>
                </w:p>
              </w:tc>
            </w:tr>
            <w:bookmarkEnd w:id="0"/>
          </w:tbl>
          <w:p w14:paraId="562A6F53">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lang w:val="en-US" w:eastAsia="zh-CN"/>
              </w:rPr>
              <w:t xml:space="preserve">                                                                                                                                                                                                                                                                                                                                                                                                                                                                                                                                                                                                                                                                                                                               </w:t>
            </w:r>
          </w:p>
        </w:tc>
        <w:tc>
          <w:tcPr>
            <w:tcW w:w="758" w:type="dxa"/>
            <w:shd w:val="clear" w:color="auto" w:fill="FFFFFF"/>
            <w:tcMar>
              <w:top w:w="75" w:type="dxa"/>
              <w:left w:w="75" w:type="dxa"/>
              <w:bottom w:w="75" w:type="dxa"/>
              <w:right w:w="75" w:type="dxa"/>
            </w:tcMar>
            <w:vAlign w:val="center"/>
          </w:tcPr>
          <w:p w14:paraId="741502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4F52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70" w:hRule="atLeast"/>
          <w:jc w:val="center"/>
        </w:trPr>
        <w:tc>
          <w:tcPr>
            <w:tcW w:w="536" w:type="dxa"/>
            <w:vMerge w:val="restart"/>
            <w:shd w:val="clear" w:color="auto" w:fill="FFFFFF"/>
            <w:tcMar>
              <w:top w:w="75" w:type="dxa"/>
              <w:left w:w="75" w:type="dxa"/>
              <w:bottom w:w="75" w:type="dxa"/>
              <w:right w:w="75" w:type="dxa"/>
            </w:tcMar>
            <w:vAlign w:val="center"/>
          </w:tcPr>
          <w:p w14:paraId="521A44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c>
          <w:tcPr>
            <w:tcW w:w="1368" w:type="dxa"/>
            <w:vMerge w:val="restart"/>
            <w:shd w:val="clear" w:color="auto" w:fill="FFFFFF"/>
            <w:tcMar>
              <w:top w:w="75" w:type="dxa"/>
              <w:left w:w="75" w:type="dxa"/>
              <w:bottom w:w="75" w:type="dxa"/>
              <w:right w:w="75" w:type="dxa"/>
            </w:tcMar>
            <w:vAlign w:val="center"/>
          </w:tcPr>
          <w:p w14:paraId="511DA2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综合实力（20分）</w:t>
            </w:r>
          </w:p>
        </w:tc>
        <w:tc>
          <w:tcPr>
            <w:tcW w:w="765" w:type="dxa"/>
            <w:shd w:val="clear" w:color="auto" w:fill="FFFFFF"/>
            <w:tcMar>
              <w:top w:w="75" w:type="dxa"/>
              <w:left w:w="75" w:type="dxa"/>
              <w:bottom w:w="75" w:type="dxa"/>
              <w:right w:w="75" w:type="dxa"/>
            </w:tcMar>
            <w:vAlign w:val="center"/>
          </w:tcPr>
          <w:p w14:paraId="2A02AA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10分</w:t>
            </w:r>
          </w:p>
        </w:tc>
        <w:tc>
          <w:tcPr>
            <w:tcW w:w="10223" w:type="dxa"/>
            <w:shd w:val="clear" w:color="auto" w:fill="FFFFFF"/>
            <w:tcMar>
              <w:top w:w="75" w:type="dxa"/>
              <w:left w:w="75" w:type="dxa"/>
              <w:bottom w:w="75" w:type="dxa"/>
              <w:right w:w="75" w:type="dxa"/>
            </w:tcMar>
            <w:vAlign w:val="center"/>
          </w:tcPr>
          <w:p w14:paraId="5CD3707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（1）在南昌市内具备固定独立办公场所和招标代理业务所需的办公条件，得</w:t>
            </w:r>
            <w:r>
              <w:rPr>
                <w:rFonts w:ascii="微软雅黑" w:hAnsi="微软雅黑" w:eastAsia="微软雅黑" w:cs="宋体"/>
                <w:color w:val="333333"/>
                <w:kern w:val="0"/>
                <w:sz w:val="24"/>
                <w:szCs w:val="24"/>
              </w:rPr>
              <w:t>3分</w:t>
            </w:r>
            <w:r>
              <w:rPr>
                <w:rFonts w:hint="eastAsia" w:ascii="微软雅黑" w:hAnsi="微软雅黑" w:eastAsia="微软雅黑" w:cs="宋体"/>
                <w:color w:val="333333"/>
                <w:kern w:val="0"/>
                <w:sz w:val="24"/>
                <w:szCs w:val="24"/>
              </w:rPr>
              <w:t>。</w:t>
            </w:r>
          </w:p>
          <w:p w14:paraId="402AFB3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（2）参选人在南昌市有固定主营业场所，营业场所面积：</w:t>
            </w:r>
          </w:p>
          <w:p w14:paraId="3022D28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①面积在1000平方米及以上的得7分；</w:t>
            </w:r>
          </w:p>
          <w:p w14:paraId="5CEAD64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②面积在500-1000平方米（含500平方米）的得5分；</w:t>
            </w:r>
          </w:p>
          <w:p w14:paraId="4C01C6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③面积在300-500平方米（含300平方米）的得3分；</w:t>
            </w:r>
          </w:p>
          <w:p w14:paraId="5BD6B6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④面积在300平方米以下的得1分。</w:t>
            </w:r>
          </w:p>
          <w:p w14:paraId="2704CA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需提供房产证或租赁合同复印件并加盖公章，提供现场办公环境照片并加盖公章，不提供不得分。</w:t>
            </w:r>
          </w:p>
        </w:tc>
        <w:tc>
          <w:tcPr>
            <w:tcW w:w="758" w:type="dxa"/>
            <w:shd w:val="clear" w:color="auto" w:fill="FFFFFF"/>
            <w:tcMar>
              <w:top w:w="75" w:type="dxa"/>
              <w:left w:w="75" w:type="dxa"/>
              <w:bottom w:w="75" w:type="dxa"/>
              <w:right w:w="75" w:type="dxa"/>
            </w:tcMar>
            <w:vAlign w:val="center"/>
          </w:tcPr>
          <w:p w14:paraId="11269C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1695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5" w:hRule="atLeast"/>
          <w:jc w:val="center"/>
        </w:trPr>
        <w:tc>
          <w:tcPr>
            <w:tcW w:w="536" w:type="dxa"/>
            <w:vMerge w:val="continue"/>
            <w:shd w:val="clear" w:color="auto" w:fill="FFFFFF"/>
            <w:vAlign w:val="center"/>
          </w:tcPr>
          <w:p w14:paraId="1802313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c>
          <w:tcPr>
            <w:tcW w:w="1368" w:type="dxa"/>
            <w:vMerge w:val="continue"/>
            <w:shd w:val="clear" w:color="auto" w:fill="FFFFFF"/>
            <w:vAlign w:val="center"/>
          </w:tcPr>
          <w:p w14:paraId="34A341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c>
          <w:tcPr>
            <w:tcW w:w="765" w:type="dxa"/>
            <w:shd w:val="clear" w:color="auto" w:fill="FFFFFF"/>
            <w:tcMar>
              <w:top w:w="75" w:type="dxa"/>
              <w:left w:w="75" w:type="dxa"/>
              <w:bottom w:w="75" w:type="dxa"/>
              <w:right w:w="75" w:type="dxa"/>
            </w:tcMar>
            <w:vAlign w:val="center"/>
          </w:tcPr>
          <w:p w14:paraId="2B041FE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lang w:val="en-US" w:eastAsia="zh-CN"/>
              </w:rPr>
              <w:t>3</w:t>
            </w:r>
            <w:r>
              <w:rPr>
                <w:rFonts w:hint="eastAsia" w:ascii="微软雅黑" w:hAnsi="微软雅黑" w:eastAsia="微软雅黑" w:cs="宋体"/>
                <w:color w:val="333333"/>
                <w:kern w:val="0"/>
                <w:sz w:val="24"/>
                <w:szCs w:val="24"/>
                <w:highlight w:val="none"/>
              </w:rPr>
              <w:t>分</w:t>
            </w:r>
          </w:p>
        </w:tc>
        <w:tc>
          <w:tcPr>
            <w:tcW w:w="10223" w:type="dxa"/>
            <w:shd w:val="clear" w:color="auto" w:fill="FFFFFF"/>
            <w:tcMar>
              <w:top w:w="75" w:type="dxa"/>
              <w:left w:w="75" w:type="dxa"/>
              <w:bottom w:w="75" w:type="dxa"/>
              <w:right w:w="75" w:type="dxa"/>
            </w:tcMar>
            <w:vAlign w:val="center"/>
          </w:tcPr>
          <w:p w14:paraId="3E00235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rPr>
              <w:t>有独立开标室得1分、独立评标室得1分，独立的档案室得1分，本项满分</w:t>
            </w:r>
            <w:r>
              <w:rPr>
                <w:rFonts w:hint="eastAsia" w:ascii="微软雅黑" w:hAnsi="微软雅黑" w:eastAsia="微软雅黑" w:cs="宋体"/>
                <w:color w:val="333333"/>
                <w:kern w:val="0"/>
                <w:sz w:val="24"/>
                <w:szCs w:val="24"/>
                <w:highlight w:val="none"/>
                <w:lang w:val="en-US" w:eastAsia="zh-CN"/>
              </w:rPr>
              <w:t>3</w:t>
            </w:r>
            <w:r>
              <w:rPr>
                <w:rFonts w:hint="eastAsia" w:ascii="微软雅黑" w:hAnsi="微软雅黑" w:eastAsia="微软雅黑" w:cs="宋体"/>
                <w:color w:val="333333"/>
                <w:kern w:val="0"/>
                <w:sz w:val="24"/>
                <w:szCs w:val="24"/>
                <w:highlight w:val="none"/>
              </w:rPr>
              <w:t>分。提供场所图片并加盖公章得分，不提供不得分。</w:t>
            </w:r>
          </w:p>
        </w:tc>
        <w:tc>
          <w:tcPr>
            <w:tcW w:w="758" w:type="dxa"/>
            <w:shd w:val="clear" w:color="auto" w:fill="FFFFFF"/>
            <w:tcMar>
              <w:top w:w="75" w:type="dxa"/>
              <w:left w:w="75" w:type="dxa"/>
              <w:bottom w:w="75" w:type="dxa"/>
              <w:right w:w="75" w:type="dxa"/>
            </w:tcMar>
            <w:vAlign w:val="center"/>
          </w:tcPr>
          <w:p w14:paraId="621A0C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542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jc w:val="center"/>
        </w:trPr>
        <w:tc>
          <w:tcPr>
            <w:tcW w:w="536" w:type="dxa"/>
            <w:vMerge w:val="continue"/>
            <w:shd w:val="clear" w:color="auto" w:fill="FFFFFF"/>
            <w:vAlign w:val="center"/>
          </w:tcPr>
          <w:p w14:paraId="08A527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c>
          <w:tcPr>
            <w:tcW w:w="1368" w:type="dxa"/>
            <w:vMerge w:val="continue"/>
            <w:shd w:val="clear" w:color="auto" w:fill="FFFFFF"/>
            <w:vAlign w:val="center"/>
          </w:tcPr>
          <w:p w14:paraId="439F24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c>
          <w:tcPr>
            <w:tcW w:w="765" w:type="dxa"/>
            <w:shd w:val="clear" w:color="auto" w:fill="FFFFFF"/>
            <w:tcMar>
              <w:top w:w="75" w:type="dxa"/>
              <w:left w:w="75" w:type="dxa"/>
              <w:bottom w:w="75" w:type="dxa"/>
              <w:right w:w="75" w:type="dxa"/>
            </w:tcMar>
            <w:vAlign w:val="center"/>
          </w:tcPr>
          <w:p w14:paraId="40F36C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lang w:val="en-US" w:eastAsia="zh-CN"/>
              </w:rPr>
              <w:t>7</w:t>
            </w:r>
            <w:r>
              <w:rPr>
                <w:rFonts w:hint="eastAsia" w:ascii="微软雅黑" w:hAnsi="微软雅黑" w:eastAsia="微软雅黑" w:cs="宋体"/>
                <w:color w:val="333333"/>
                <w:kern w:val="0"/>
                <w:sz w:val="24"/>
                <w:szCs w:val="24"/>
                <w:highlight w:val="none"/>
              </w:rPr>
              <w:t>分</w:t>
            </w:r>
          </w:p>
        </w:tc>
        <w:tc>
          <w:tcPr>
            <w:tcW w:w="10223" w:type="dxa"/>
            <w:shd w:val="clear" w:color="auto" w:fill="FFFFFF"/>
            <w:tcMar>
              <w:top w:w="75" w:type="dxa"/>
              <w:left w:w="75" w:type="dxa"/>
              <w:bottom w:w="75" w:type="dxa"/>
              <w:right w:w="75" w:type="dxa"/>
            </w:tcMar>
            <w:vAlign w:val="center"/>
          </w:tcPr>
          <w:p w14:paraId="3F2F009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lang w:eastAsia="zh-CN"/>
              </w:rPr>
              <w:t>（</w:t>
            </w:r>
            <w:r>
              <w:rPr>
                <w:rFonts w:hint="eastAsia" w:ascii="微软雅黑" w:hAnsi="微软雅黑" w:eastAsia="微软雅黑" w:cs="宋体"/>
                <w:color w:val="333333"/>
                <w:kern w:val="0"/>
                <w:sz w:val="24"/>
                <w:szCs w:val="24"/>
                <w:highlight w:val="none"/>
                <w:lang w:val="en-US" w:eastAsia="zh-CN"/>
              </w:rPr>
              <w:t>1</w:t>
            </w:r>
            <w:r>
              <w:rPr>
                <w:rFonts w:hint="eastAsia" w:ascii="微软雅黑" w:hAnsi="微软雅黑" w:eastAsia="微软雅黑" w:cs="宋体"/>
                <w:color w:val="333333"/>
                <w:kern w:val="0"/>
                <w:sz w:val="24"/>
                <w:szCs w:val="24"/>
                <w:highlight w:val="none"/>
                <w:lang w:eastAsia="zh-CN"/>
              </w:rPr>
              <w:t>）</w:t>
            </w:r>
            <w:r>
              <w:rPr>
                <w:rFonts w:hint="eastAsia" w:ascii="微软雅黑" w:hAnsi="微软雅黑" w:eastAsia="微软雅黑" w:cs="宋体"/>
                <w:color w:val="333333"/>
                <w:kern w:val="0"/>
                <w:sz w:val="24"/>
                <w:szCs w:val="24"/>
                <w:highlight w:val="none"/>
              </w:rPr>
              <w:t>招标代理机构具有五人专职人员得3分，不足五人不得分，每再增加一人得1分，本项满分</w:t>
            </w:r>
            <w:r>
              <w:rPr>
                <w:rFonts w:ascii="微软雅黑" w:hAnsi="微软雅黑" w:eastAsia="微软雅黑" w:cs="宋体"/>
                <w:color w:val="333333"/>
                <w:kern w:val="0"/>
                <w:sz w:val="24"/>
                <w:szCs w:val="24"/>
                <w:highlight w:val="none"/>
              </w:rPr>
              <w:t>5</w:t>
            </w:r>
            <w:r>
              <w:rPr>
                <w:rFonts w:hint="eastAsia" w:ascii="微软雅黑" w:hAnsi="微软雅黑" w:eastAsia="微软雅黑" w:cs="宋体"/>
                <w:color w:val="333333"/>
                <w:kern w:val="0"/>
                <w:sz w:val="24"/>
                <w:szCs w:val="24"/>
                <w:highlight w:val="none"/>
              </w:rPr>
              <w:t>分。</w:t>
            </w:r>
          </w:p>
          <w:p w14:paraId="7D6961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lang w:eastAsia="zh-CN"/>
              </w:rPr>
              <w:t>（</w:t>
            </w:r>
            <w:r>
              <w:rPr>
                <w:rFonts w:hint="eastAsia" w:ascii="微软雅黑" w:hAnsi="微软雅黑" w:eastAsia="微软雅黑" w:cs="宋体"/>
                <w:color w:val="333333"/>
                <w:kern w:val="0"/>
                <w:sz w:val="24"/>
                <w:szCs w:val="24"/>
                <w:highlight w:val="none"/>
                <w:lang w:val="en-US" w:eastAsia="zh-CN"/>
              </w:rPr>
              <w:t>2</w:t>
            </w:r>
            <w:r>
              <w:rPr>
                <w:rFonts w:hint="eastAsia" w:ascii="微软雅黑" w:hAnsi="微软雅黑" w:eastAsia="微软雅黑" w:cs="宋体"/>
                <w:color w:val="333333"/>
                <w:kern w:val="0"/>
                <w:sz w:val="24"/>
                <w:szCs w:val="24"/>
                <w:highlight w:val="none"/>
                <w:lang w:eastAsia="zh-CN"/>
              </w:rPr>
              <w:t>）</w:t>
            </w:r>
            <w:r>
              <w:rPr>
                <w:rFonts w:hint="eastAsia" w:ascii="微软雅黑" w:hAnsi="微软雅黑" w:eastAsia="微软雅黑" w:cs="宋体"/>
                <w:color w:val="333333"/>
                <w:kern w:val="0"/>
                <w:sz w:val="24"/>
                <w:szCs w:val="24"/>
                <w:highlight w:val="none"/>
              </w:rPr>
              <w:t>专职人员提供中国招标投标协会招采人员专业技术能力评价初级及以上的有效证书，</w:t>
            </w:r>
            <w:r>
              <w:rPr>
                <w:rFonts w:hint="eastAsia" w:ascii="微软雅黑" w:hAnsi="微软雅黑" w:eastAsia="微软雅黑" w:cs="宋体"/>
                <w:color w:val="333333"/>
                <w:kern w:val="0"/>
                <w:sz w:val="24"/>
                <w:szCs w:val="24"/>
                <w:highlight w:val="none"/>
                <w:lang w:val="en-US" w:eastAsia="zh-CN"/>
              </w:rPr>
              <w:t>可加2分</w:t>
            </w:r>
            <w:r>
              <w:rPr>
                <w:rFonts w:hint="eastAsia" w:ascii="微软雅黑" w:hAnsi="微软雅黑" w:eastAsia="微软雅黑" w:cs="宋体"/>
                <w:color w:val="333333"/>
                <w:kern w:val="0"/>
                <w:sz w:val="24"/>
                <w:szCs w:val="24"/>
                <w:highlight w:val="none"/>
              </w:rPr>
              <w:t>。</w:t>
            </w:r>
          </w:p>
        </w:tc>
        <w:tc>
          <w:tcPr>
            <w:tcW w:w="758" w:type="dxa"/>
            <w:shd w:val="clear" w:color="auto" w:fill="FFFFFF"/>
            <w:tcMar>
              <w:top w:w="75" w:type="dxa"/>
              <w:left w:w="75" w:type="dxa"/>
              <w:bottom w:w="75" w:type="dxa"/>
              <w:right w:w="75" w:type="dxa"/>
            </w:tcMar>
            <w:vAlign w:val="center"/>
          </w:tcPr>
          <w:p w14:paraId="78C2AD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7143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85" w:hRule="atLeast"/>
          <w:jc w:val="center"/>
        </w:trPr>
        <w:tc>
          <w:tcPr>
            <w:tcW w:w="536" w:type="dxa"/>
            <w:shd w:val="clear" w:color="auto" w:fill="FFFFFF"/>
            <w:tcMar>
              <w:top w:w="75" w:type="dxa"/>
              <w:left w:w="75" w:type="dxa"/>
              <w:bottom w:w="75" w:type="dxa"/>
              <w:right w:w="75" w:type="dxa"/>
            </w:tcMar>
            <w:vAlign w:val="center"/>
          </w:tcPr>
          <w:p w14:paraId="31276E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w:t>
            </w:r>
          </w:p>
        </w:tc>
        <w:tc>
          <w:tcPr>
            <w:tcW w:w="1368" w:type="dxa"/>
            <w:shd w:val="clear" w:color="auto" w:fill="FFFFFF"/>
            <w:tcMar>
              <w:top w:w="75" w:type="dxa"/>
              <w:left w:w="75" w:type="dxa"/>
              <w:bottom w:w="75" w:type="dxa"/>
              <w:right w:w="75" w:type="dxa"/>
            </w:tcMar>
            <w:vAlign w:val="center"/>
          </w:tcPr>
          <w:p w14:paraId="5CFA2F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公司</w:t>
            </w:r>
            <w:r>
              <w:rPr>
                <w:rFonts w:hint="eastAsia" w:ascii="微软雅黑" w:hAnsi="微软雅黑" w:eastAsia="微软雅黑" w:cs="宋体"/>
                <w:color w:val="333333"/>
                <w:kern w:val="0"/>
                <w:sz w:val="24"/>
                <w:szCs w:val="24"/>
              </w:rPr>
              <w:t>业绩（</w:t>
            </w:r>
            <w:r>
              <w:rPr>
                <w:rFonts w:hint="eastAsia" w:ascii="微软雅黑" w:hAnsi="微软雅黑" w:eastAsia="微软雅黑" w:cs="宋体"/>
                <w:color w:val="333333"/>
                <w:kern w:val="0"/>
                <w:sz w:val="24"/>
                <w:szCs w:val="24"/>
                <w:lang w:val="en-US" w:eastAsia="zh-CN"/>
              </w:rPr>
              <w:t>4</w:t>
            </w:r>
            <w:r>
              <w:rPr>
                <w:rFonts w:hint="eastAsia" w:ascii="微软雅黑" w:hAnsi="微软雅黑" w:eastAsia="微软雅黑" w:cs="宋体"/>
                <w:color w:val="333333"/>
                <w:kern w:val="0"/>
                <w:sz w:val="24"/>
                <w:szCs w:val="24"/>
              </w:rPr>
              <w:t>0分）</w:t>
            </w:r>
          </w:p>
        </w:tc>
        <w:tc>
          <w:tcPr>
            <w:tcW w:w="765" w:type="dxa"/>
            <w:shd w:val="clear" w:color="auto" w:fill="FFFFFF"/>
            <w:tcMar>
              <w:top w:w="75" w:type="dxa"/>
              <w:left w:w="75" w:type="dxa"/>
              <w:bottom w:w="75" w:type="dxa"/>
              <w:right w:w="75" w:type="dxa"/>
            </w:tcMar>
            <w:vAlign w:val="center"/>
          </w:tcPr>
          <w:p w14:paraId="26495F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lang w:val="en-US" w:eastAsia="zh-CN"/>
              </w:rPr>
              <w:t>4</w:t>
            </w:r>
            <w:r>
              <w:rPr>
                <w:rFonts w:hint="eastAsia" w:ascii="微软雅黑" w:hAnsi="微软雅黑" w:eastAsia="微软雅黑" w:cs="宋体"/>
                <w:color w:val="333333"/>
                <w:kern w:val="0"/>
                <w:sz w:val="24"/>
                <w:szCs w:val="24"/>
                <w:highlight w:val="none"/>
              </w:rPr>
              <w:t>0分</w:t>
            </w:r>
          </w:p>
        </w:tc>
        <w:tc>
          <w:tcPr>
            <w:tcW w:w="10223" w:type="dxa"/>
            <w:shd w:val="clear" w:color="auto" w:fill="FFFFFF"/>
            <w:tcMar>
              <w:top w:w="75" w:type="dxa"/>
              <w:left w:w="75" w:type="dxa"/>
              <w:bottom w:w="75" w:type="dxa"/>
              <w:right w:w="75" w:type="dxa"/>
            </w:tcMar>
            <w:vAlign w:val="center"/>
          </w:tcPr>
          <w:p w14:paraId="4FC73AD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rPr>
              <w:t>提供近</w:t>
            </w:r>
            <w:r>
              <w:rPr>
                <w:rFonts w:ascii="微软雅黑" w:hAnsi="微软雅黑" w:eastAsia="微软雅黑" w:cs="宋体"/>
                <w:color w:val="333333"/>
                <w:kern w:val="0"/>
                <w:sz w:val="24"/>
                <w:szCs w:val="24"/>
                <w:highlight w:val="none"/>
              </w:rPr>
              <w:t>3年（202</w:t>
            </w:r>
            <w:r>
              <w:rPr>
                <w:rFonts w:hint="eastAsia" w:ascii="微软雅黑" w:hAnsi="微软雅黑" w:eastAsia="微软雅黑" w:cs="宋体"/>
                <w:color w:val="333333"/>
                <w:kern w:val="0"/>
                <w:sz w:val="24"/>
                <w:szCs w:val="24"/>
                <w:highlight w:val="none"/>
              </w:rPr>
              <w:t>2</w:t>
            </w:r>
            <w:r>
              <w:rPr>
                <w:rFonts w:ascii="微软雅黑" w:hAnsi="微软雅黑" w:eastAsia="微软雅黑" w:cs="宋体"/>
                <w:color w:val="333333"/>
                <w:kern w:val="0"/>
                <w:sz w:val="24"/>
                <w:szCs w:val="24"/>
                <w:highlight w:val="none"/>
              </w:rPr>
              <w:t>年至今）已完成的</w:t>
            </w:r>
            <w:r>
              <w:rPr>
                <w:rFonts w:hint="eastAsia" w:ascii="微软雅黑" w:hAnsi="微软雅黑" w:eastAsia="微软雅黑" w:cs="宋体"/>
                <w:color w:val="333333"/>
                <w:kern w:val="0"/>
                <w:sz w:val="24"/>
                <w:szCs w:val="24"/>
                <w:highlight w:val="none"/>
              </w:rPr>
              <w:t>仪器类</w:t>
            </w:r>
            <w:r>
              <w:rPr>
                <w:rFonts w:hint="eastAsia" w:ascii="微软雅黑" w:hAnsi="微软雅黑" w:eastAsia="微软雅黑" w:cs="宋体"/>
                <w:color w:val="333333"/>
                <w:kern w:val="0"/>
                <w:sz w:val="24"/>
                <w:szCs w:val="24"/>
                <w:highlight w:val="none"/>
                <w:lang w:val="en-US" w:eastAsia="zh-CN"/>
              </w:rPr>
              <w:t>采购项目</w:t>
            </w:r>
            <w:r>
              <w:rPr>
                <w:rFonts w:ascii="微软雅黑" w:hAnsi="微软雅黑" w:eastAsia="微软雅黑" w:cs="宋体"/>
                <w:color w:val="333333"/>
                <w:kern w:val="0"/>
                <w:sz w:val="24"/>
                <w:szCs w:val="24"/>
                <w:highlight w:val="none"/>
              </w:rPr>
              <w:t>招标代理业绩，每提供1个业绩得</w:t>
            </w:r>
            <w:r>
              <w:rPr>
                <w:rFonts w:hint="eastAsia" w:ascii="微软雅黑" w:hAnsi="微软雅黑" w:eastAsia="微软雅黑" w:cs="宋体"/>
                <w:color w:val="333333"/>
                <w:kern w:val="0"/>
                <w:sz w:val="24"/>
                <w:szCs w:val="24"/>
                <w:highlight w:val="none"/>
                <w:lang w:val="en-US" w:eastAsia="zh-CN"/>
              </w:rPr>
              <w:t>5</w:t>
            </w:r>
            <w:r>
              <w:rPr>
                <w:rFonts w:ascii="微软雅黑" w:hAnsi="微软雅黑" w:eastAsia="微软雅黑" w:cs="宋体"/>
                <w:color w:val="333333"/>
                <w:kern w:val="0"/>
                <w:sz w:val="24"/>
                <w:szCs w:val="24"/>
                <w:highlight w:val="none"/>
              </w:rPr>
              <w:t>分</w:t>
            </w:r>
            <w:r>
              <w:rPr>
                <w:rFonts w:hint="eastAsia" w:ascii="微软雅黑" w:hAnsi="微软雅黑" w:eastAsia="微软雅黑" w:cs="宋体"/>
                <w:color w:val="333333"/>
                <w:kern w:val="0"/>
                <w:sz w:val="24"/>
                <w:szCs w:val="24"/>
                <w:highlight w:val="none"/>
              </w:rPr>
              <w:t>，本项最高得</w:t>
            </w:r>
            <w:r>
              <w:rPr>
                <w:rFonts w:hint="eastAsia" w:ascii="微软雅黑" w:hAnsi="微软雅黑" w:eastAsia="微软雅黑" w:cs="宋体"/>
                <w:color w:val="333333"/>
                <w:kern w:val="0"/>
                <w:sz w:val="24"/>
                <w:szCs w:val="24"/>
                <w:highlight w:val="none"/>
                <w:lang w:val="en-US" w:eastAsia="zh-CN"/>
              </w:rPr>
              <w:t>30</w:t>
            </w:r>
            <w:r>
              <w:rPr>
                <w:rFonts w:hint="eastAsia" w:ascii="微软雅黑" w:hAnsi="微软雅黑" w:eastAsia="微软雅黑" w:cs="宋体"/>
                <w:color w:val="333333"/>
                <w:kern w:val="0"/>
                <w:sz w:val="24"/>
                <w:szCs w:val="24"/>
                <w:highlight w:val="none"/>
              </w:rPr>
              <w:t>分。</w:t>
            </w:r>
          </w:p>
          <w:p w14:paraId="3AC70DF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rPr>
              <w:t>提供近</w:t>
            </w:r>
            <w:r>
              <w:rPr>
                <w:rFonts w:ascii="微软雅黑" w:hAnsi="微软雅黑" w:eastAsia="微软雅黑" w:cs="宋体"/>
                <w:color w:val="333333"/>
                <w:kern w:val="0"/>
                <w:sz w:val="24"/>
                <w:szCs w:val="24"/>
                <w:highlight w:val="none"/>
              </w:rPr>
              <w:t>3年（202</w:t>
            </w:r>
            <w:r>
              <w:rPr>
                <w:rFonts w:hint="eastAsia" w:ascii="微软雅黑" w:hAnsi="微软雅黑" w:eastAsia="微软雅黑" w:cs="宋体"/>
                <w:color w:val="333333"/>
                <w:kern w:val="0"/>
                <w:sz w:val="24"/>
                <w:szCs w:val="24"/>
                <w:highlight w:val="none"/>
              </w:rPr>
              <w:t>2</w:t>
            </w:r>
            <w:r>
              <w:rPr>
                <w:rFonts w:ascii="微软雅黑" w:hAnsi="微软雅黑" w:eastAsia="微软雅黑" w:cs="宋体"/>
                <w:color w:val="333333"/>
                <w:kern w:val="0"/>
                <w:sz w:val="24"/>
                <w:szCs w:val="24"/>
                <w:highlight w:val="none"/>
              </w:rPr>
              <w:t>年至今）已完成的</w:t>
            </w:r>
            <w:r>
              <w:rPr>
                <w:rFonts w:hint="eastAsia" w:ascii="微软雅黑" w:hAnsi="微软雅黑" w:eastAsia="微软雅黑" w:cs="宋体"/>
                <w:color w:val="333333"/>
                <w:kern w:val="0"/>
                <w:sz w:val="24"/>
                <w:szCs w:val="24"/>
                <w:highlight w:val="none"/>
              </w:rPr>
              <w:t>服务类采购项目</w:t>
            </w:r>
            <w:r>
              <w:rPr>
                <w:rFonts w:ascii="微软雅黑" w:hAnsi="微软雅黑" w:eastAsia="微软雅黑" w:cs="宋体"/>
                <w:color w:val="333333"/>
                <w:kern w:val="0"/>
                <w:sz w:val="24"/>
                <w:szCs w:val="24"/>
                <w:highlight w:val="none"/>
              </w:rPr>
              <w:t>招标代理业绩</w:t>
            </w:r>
            <w:r>
              <w:rPr>
                <w:rFonts w:hint="eastAsia" w:ascii="微软雅黑" w:hAnsi="微软雅黑" w:eastAsia="微软雅黑" w:cs="宋体"/>
                <w:color w:val="333333"/>
                <w:kern w:val="0"/>
                <w:sz w:val="24"/>
                <w:szCs w:val="24"/>
                <w:highlight w:val="none"/>
              </w:rPr>
              <w:t>，</w:t>
            </w:r>
            <w:r>
              <w:rPr>
                <w:rFonts w:ascii="微软雅黑" w:hAnsi="微软雅黑" w:eastAsia="微软雅黑" w:cs="宋体"/>
                <w:color w:val="333333"/>
                <w:kern w:val="0"/>
                <w:sz w:val="24"/>
                <w:szCs w:val="24"/>
                <w:highlight w:val="none"/>
              </w:rPr>
              <w:t>每提供1个业绩得</w:t>
            </w:r>
            <w:r>
              <w:rPr>
                <w:rFonts w:hint="eastAsia" w:ascii="微软雅黑" w:hAnsi="微软雅黑" w:eastAsia="微软雅黑" w:cs="宋体"/>
                <w:color w:val="333333"/>
                <w:kern w:val="0"/>
                <w:sz w:val="24"/>
                <w:szCs w:val="24"/>
                <w:highlight w:val="none"/>
                <w:lang w:val="en-US" w:eastAsia="zh-CN"/>
              </w:rPr>
              <w:t>5</w:t>
            </w:r>
            <w:r>
              <w:rPr>
                <w:rFonts w:ascii="微软雅黑" w:hAnsi="微软雅黑" w:eastAsia="微软雅黑" w:cs="宋体"/>
                <w:color w:val="333333"/>
                <w:kern w:val="0"/>
                <w:sz w:val="24"/>
                <w:szCs w:val="24"/>
                <w:highlight w:val="none"/>
              </w:rPr>
              <w:t>分，最高得</w:t>
            </w:r>
            <w:r>
              <w:rPr>
                <w:rFonts w:hint="eastAsia" w:ascii="微软雅黑" w:hAnsi="微软雅黑" w:eastAsia="微软雅黑" w:cs="宋体"/>
                <w:color w:val="333333"/>
                <w:kern w:val="0"/>
                <w:sz w:val="24"/>
                <w:szCs w:val="24"/>
                <w:highlight w:val="none"/>
                <w:lang w:val="en-US" w:eastAsia="zh-CN"/>
              </w:rPr>
              <w:t>10</w:t>
            </w:r>
            <w:r>
              <w:rPr>
                <w:rFonts w:ascii="微软雅黑" w:hAnsi="微软雅黑" w:eastAsia="微软雅黑" w:cs="宋体"/>
                <w:color w:val="333333"/>
                <w:kern w:val="0"/>
                <w:sz w:val="24"/>
                <w:szCs w:val="24"/>
                <w:highlight w:val="none"/>
              </w:rPr>
              <w:t>分。</w:t>
            </w:r>
          </w:p>
          <w:p w14:paraId="42753A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highlight w:val="none"/>
              </w:rPr>
            </w:pPr>
            <w:r>
              <w:rPr>
                <w:rFonts w:hint="eastAsia" w:ascii="微软雅黑" w:hAnsi="微软雅黑" w:eastAsia="微软雅黑" w:cs="宋体"/>
                <w:color w:val="333333"/>
                <w:kern w:val="0"/>
                <w:sz w:val="24"/>
                <w:szCs w:val="24"/>
                <w:highlight w:val="none"/>
              </w:rPr>
              <w:t>注：提供中标通知书或代理合同作为证明材料。签字盖章日期等信息需完整。</w:t>
            </w:r>
          </w:p>
        </w:tc>
        <w:tc>
          <w:tcPr>
            <w:tcW w:w="758" w:type="dxa"/>
            <w:shd w:val="clear" w:color="auto" w:fill="FFFFFF"/>
            <w:tcMar>
              <w:top w:w="75" w:type="dxa"/>
              <w:left w:w="75" w:type="dxa"/>
              <w:bottom w:w="75" w:type="dxa"/>
              <w:right w:w="75" w:type="dxa"/>
            </w:tcMar>
            <w:vAlign w:val="center"/>
          </w:tcPr>
          <w:p w14:paraId="1CEA89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5714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536" w:type="dxa"/>
            <w:vMerge w:val="restart"/>
            <w:shd w:val="clear" w:color="auto" w:fill="FFFFFF"/>
            <w:tcMar>
              <w:top w:w="75" w:type="dxa"/>
              <w:left w:w="75" w:type="dxa"/>
              <w:bottom w:w="75" w:type="dxa"/>
              <w:right w:w="75" w:type="dxa"/>
            </w:tcMar>
            <w:vAlign w:val="center"/>
          </w:tcPr>
          <w:p w14:paraId="10FAB1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p w14:paraId="0FC055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p>
        </w:tc>
        <w:tc>
          <w:tcPr>
            <w:tcW w:w="1368" w:type="dxa"/>
            <w:vMerge w:val="restart"/>
            <w:shd w:val="clear" w:color="auto" w:fill="FFFFFF"/>
            <w:tcMar>
              <w:top w:w="75" w:type="dxa"/>
              <w:left w:w="75" w:type="dxa"/>
              <w:bottom w:w="75" w:type="dxa"/>
              <w:right w:w="75" w:type="dxa"/>
            </w:tcMar>
            <w:vAlign w:val="center"/>
          </w:tcPr>
          <w:p w14:paraId="72590E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响应承诺</w:t>
            </w:r>
            <w:r>
              <w:rPr>
                <w:rFonts w:hint="eastAsia" w:ascii="微软雅黑" w:hAnsi="微软雅黑" w:eastAsia="微软雅黑" w:cs="宋体"/>
                <w:color w:val="333333"/>
                <w:kern w:val="0"/>
                <w:sz w:val="24"/>
                <w:szCs w:val="24"/>
                <w:lang w:val="en-US" w:eastAsia="zh-CN"/>
              </w:rPr>
              <w:t>与</w:t>
            </w:r>
            <w:r>
              <w:rPr>
                <w:rFonts w:hint="eastAsia" w:ascii="微软雅黑" w:hAnsi="微软雅黑" w:eastAsia="微软雅黑" w:cs="宋体"/>
                <w:color w:val="333333"/>
                <w:kern w:val="0"/>
                <w:sz w:val="24"/>
                <w:szCs w:val="24"/>
              </w:rPr>
              <w:t>技术评审</w:t>
            </w:r>
          </w:p>
          <w:p w14:paraId="2B0F1C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w:t>
            </w:r>
            <w:r>
              <w:rPr>
                <w:rFonts w:hint="eastAsia" w:ascii="微软雅黑" w:hAnsi="微软雅黑" w:eastAsia="微软雅黑" w:cs="宋体"/>
                <w:color w:val="333333"/>
                <w:kern w:val="0"/>
                <w:sz w:val="24"/>
                <w:szCs w:val="24"/>
                <w:lang w:val="en-US" w:eastAsia="zh-CN"/>
              </w:rPr>
              <w:t>10分</w:t>
            </w:r>
            <w:r>
              <w:rPr>
                <w:rFonts w:hint="eastAsia" w:ascii="微软雅黑" w:hAnsi="微软雅黑" w:eastAsia="微软雅黑" w:cs="宋体"/>
                <w:color w:val="333333"/>
                <w:kern w:val="0"/>
                <w:sz w:val="24"/>
                <w:szCs w:val="24"/>
              </w:rPr>
              <w:t>）</w:t>
            </w:r>
          </w:p>
        </w:tc>
        <w:tc>
          <w:tcPr>
            <w:tcW w:w="765" w:type="dxa"/>
            <w:shd w:val="clear" w:color="auto" w:fill="FFFFFF"/>
            <w:tcMar>
              <w:top w:w="75" w:type="dxa"/>
              <w:left w:w="75" w:type="dxa"/>
              <w:bottom w:w="75" w:type="dxa"/>
              <w:right w:w="75" w:type="dxa"/>
            </w:tcMar>
            <w:vAlign w:val="center"/>
          </w:tcPr>
          <w:p w14:paraId="264FA982">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微软雅黑" w:hAnsi="微软雅黑" w:eastAsia="微软雅黑" w:cs="宋体"/>
                <w:color w:val="333333"/>
                <w:kern w:val="0"/>
                <w:sz w:val="24"/>
                <w:szCs w:val="24"/>
              </w:rPr>
            </w:pPr>
          </w:p>
          <w:p w14:paraId="460198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5</w:t>
            </w:r>
            <w:r>
              <w:rPr>
                <w:rFonts w:hint="eastAsia" w:ascii="微软雅黑" w:hAnsi="微软雅黑" w:eastAsia="微软雅黑" w:cs="宋体"/>
                <w:color w:val="333333"/>
                <w:kern w:val="0"/>
                <w:sz w:val="24"/>
                <w:szCs w:val="24"/>
              </w:rPr>
              <w:t>分</w:t>
            </w:r>
          </w:p>
        </w:tc>
        <w:tc>
          <w:tcPr>
            <w:tcW w:w="10223" w:type="dxa"/>
            <w:shd w:val="clear" w:color="auto" w:fill="FFFFFF"/>
            <w:tcMar>
              <w:top w:w="75" w:type="dxa"/>
              <w:left w:w="75" w:type="dxa"/>
              <w:bottom w:w="75" w:type="dxa"/>
              <w:right w:w="75" w:type="dxa"/>
            </w:tcMar>
            <w:vAlign w:val="center"/>
          </w:tcPr>
          <w:p w14:paraId="4E78D2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投标人承诺中标后在服务期限内在南昌市有固定办公地点，</w:t>
            </w:r>
            <w:r>
              <w:rPr>
                <w:rFonts w:ascii="微软雅黑" w:hAnsi="微软雅黑" w:eastAsia="微软雅黑" w:cs="宋体"/>
                <w:color w:val="333333"/>
                <w:kern w:val="0"/>
                <w:sz w:val="24"/>
                <w:szCs w:val="24"/>
              </w:rPr>
              <w:t>1小时响应采购人，2小时解决采购人问题，若招标代理机构有重大失误或不响应的；采购人有权与其单方面解除合同。本项得</w:t>
            </w:r>
            <w:r>
              <w:rPr>
                <w:rFonts w:hint="eastAsia" w:ascii="微软雅黑" w:hAnsi="微软雅黑" w:eastAsia="微软雅黑" w:cs="宋体"/>
                <w:color w:val="333333"/>
                <w:kern w:val="0"/>
                <w:sz w:val="24"/>
                <w:szCs w:val="24"/>
                <w:lang w:val="en-US" w:eastAsia="zh-CN"/>
              </w:rPr>
              <w:t>5</w:t>
            </w:r>
            <w:r>
              <w:rPr>
                <w:rFonts w:ascii="微软雅黑" w:hAnsi="微软雅黑" w:eastAsia="微软雅黑" w:cs="宋体"/>
                <w:color w:val="333333"/>
                <w:kern w:val="0"/>
                <w:sz w:val="24"/>
                <w:szCs w:val="24"/>
              </w:rPr>
              <w:t>分。</w:t>
            </w:r>
          </w:p>
          <w:p w14:paraId="6DA1F47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注：</w:t>
            </w:r>
            <w:r>
              <w:rPr>
                <w:rFonts w:ascii="微软雅黑" w:hAnsi="微软雅黑" w:eastAsia="微软雅黑" w:cs="宋体"/>
                <w:color w:val="333333"/>
                <w:kern w:val="0"/>
                <w:sz w:val="24"/>
                <w:szCs w:val="24"/>
              </w:rPr>
              <w:t>提供承诺函加盖公章，不提供不得分。</w:t>
            </w:r>
          </w:p>
        </w:tc>
        <w:tc>
          <w:tcPr>
            <w:tcW w:w="758" w:type="dxa"/>
            <w:shd w:val="clear" w:color="auto" w:fill="FFFFFF"/>
            <w:tcMar>
              <w:top w:w="75" w:type="dxa"/>
              <w:left w:w="75" w:type="dxa"/>
              <w:bottom w:w="75" w:type="dxa"/>
              <w:right w:w="75" w:type="dxa"/>
            </w:tcMar>
            <w:vAlign w:val="center"/>
          </w:tcPr>
          <w:p w14:paraId="24E2EB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0505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5" w:hRule="atLeast"/>
          <w:jc w:val="center"/>
        </w:trPr>
        <w:tc>
          <w:tcPr>
            <w:tcW w:w="536" w:type="dxa"/>
            <w:vMerge w:val="continue"/>
            <w:shd w:val="clear" w:color="auto" w:fill="FFFFFF"/>
            <w:tcMar>
              <w:top w:w="75" w:type="dxa"/>
              <w:left w:w="75" w:type="dxa"/>
              <w:bottom w:w="75" w:type="dxa"/>
              <w:right w:w="75" w:type="dxa"/>
            </w:tcMar>
            <w:vAlign w:val="center"/>
          </w:tcPr>
          <w:p w14:paraId="084005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p>
        </w:tc>
        <w:tc>
          <w:tcPr>
            <w:tcW w:w="1368" w:type="dxa"/>
            <w:vMerge w:val="continue"/>
            <w:shd w:val="clear" w:color="auto" w:fill="FFFFFF"/>
            <w:tcMar>
              <w:top w:w="75" w:type="dxa"/>
              <w:left w:w="75" w:type="dxa"/>
              <w:bottom w:w="75" w:type="dxa"/>
              <w:right w:w="75" w:type="dxa"/>
            </w:tcMar>
            <w:vAlign w:val="center"/>
          </w:tcPr>
          <w:p w14:paraId="1AE5B7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p>
        </w:tc>
        <w:tc>
          <w:tcPr>
            <w:tcW w:w="765" w:type="dxa"/>
            <w:shd w:val="clear" w:color="auto" w:fill="FFFFFF"/>
            <w:tcMar>
              <w:top w:w="75" w:type="dxa"/>
              <w:left w:w="75" w:type="dxa"/>
              <w:bottom w:w="75" w:type="dxa"/>
              <w:right w:w="75" w:type="dxa"/>
            </w:tcMar>
            <w:vAlign w:val="center"/>
          </w:tcPr>
          <w:p w14:paraId="0C3020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5分</w:t>
            </w:r>
          </w:p>
        </w:tc>
        <w:tc>
          <w:tcPr>
            <w:tcW w:w="10223" w:type="dxa"/>
            <w:shd w:val="clear" w:color="auto" w:fill="FFFFFF"/>
            <w:tcMar>
              <w:top w:w="75" w:type="dxa"/>
              <w:left w:w="75" w:type="dxa"/>
              <w:bottom w:w="75" w:type="dxa"/>
              <w:right w:w="75" w:type="dxa"/>
            </w:tcMar>
            <w:vAlign w:val="center"/>
          </w:tcPr>
          <w:p w14:paraId="33B6A59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招标代理方案包括但不限于：项目流程及时间计划，如何有效避免和解决异议（质疑）、投诉方案等。满分5分</w:t>
            </w:r>
          </w:p>
          <w:p w14:paraId="6481DEF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（1）全面、详细、内容具体，可行性高，得4～5分；</w:t>
            </w:r>
          </w:p>
          <w:p w14:paraId="7CCC52D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（2）较好、项目流程细则可行，但内容简单不够全面，得2～3.9分；</w:t>
            </w:r>
          </w:p>
          <w:p w14:paraId="75CE152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（3）不够详细、合理性欠缺，得1～1.9分；</w:t>
            </w:r>
          </w:p>
          <w:p w14:paraId="004DD56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（4）未提供招标代理方案得0分。</w:t>
            </w:r>
          </w:p>
        </w:tc>
        <w:tc>
          <w:tcPr>
            <w:tcW w:w="758" w:type="dxa"/>
            <w:shd w:val="clear" w:color="auto" w:fill="FFFFFF"/>
            <w:tcMar>
              <w:top w:w="75" w:type="dxa"/>
              <w:left w:w="75" w:type="dxa"/>
              <w:bottom w:w="75" w:type="dxa"/>
              <w:right w:w="75" w:type="dxa"/>
            </w:tcMar>
            <w:vAlign w:val="center"/>
          </w:tcPr>
          <w:p w14:paraId="16BFD2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p>
        </w:tc>
      </w:tr>
      <w:tr w14:paraId="669F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904" w:type="dxa"/>
            <w:gridSpan w:val="2"/>
            <w:shd w:val="clear" w:color="auto" w:fill="FFFFFF"/>
            <w:tcMar>
              <w:top w:w="75" w:type="dxa"/>
              <w:left w:w="75" w:type="dxa"/>
              <w:bottom w:w="75" w:type="dxa"/>
              <w:right w:w="75" w:type="dxa"/>
            </w:tcMar>
            <w:vAlign w:val="center"/>
          </w:tcPr>
          <w:p w14:paraId="780AB1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11746" w:type="dxa"/>
            <w:gridSpan w:val="3"/>
            <w:shd w:val="clear" w:color="auto" w:fill="FFFFFF"/>
            <w:tcMar>
              <w:top w:w="75" w:type="dxa"/>
              <w:left w:w="75" w:type="dxa"/>
              <w:bottom w:w="75" w:type="dxa"/>
              <w:right w:w="75" w:type="dxa"/>
            </w:tcMar>
            <w:vAlign w:val="center"/>
          </w:tcPr>
          <w:p w14:paraId="29A9F8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得分相同者，报价低的排序在前。</w:t>
            </w:r>
          </w:p>
        </w:tc>
      </w:tr>
      <w:tr w14:paraId="7C7F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3650" w:type="dxa"/>
            <w:gridSpan w:val="5"/>
            <w:shd w:val="clear" w:color="auto" w:fill="FFFFFF"/>
            <w:tcMar>
              <w:top w:w="75" w:type="dxa"/>
              <w:left w:w="75" w:type="dxa"/>
              <w:bottom w:w="75" w:type="dxa"/>
              <w:right w:w="75" w:type="dxa"/>
            </w:tcMar>
            <w:vAlign w:val="center"/>
          </w:tcPr>
          <w:p w14:paraId="20B179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合 计100分</w:t>
            </w:r>
          </w:p>
        </w:tc>
      </w:tr>
    </w:tbl>
    <w:p w14:paraId="3D5DC739">
      <w:pPr>
        <w:rPr>
          <w:rFonts w:hint="eastAsia"/>
        </w:rPr>
      </w:pPr>
    </w:p>
    <w:sectPr>
      <w:pgSz w:w="16838" w:h="11906" w:orient="landscape"/>
      <w:pgMar w:top="1179" w:right="1043" w:bottom="1179"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ZTBkMWI3ZmFmNzAzMGY0YTk0NjhiNDYwNzVjYWIifQ=="/>
  </w:docVars>
  <w:rsids>
    <w:rsidRoot w:val="00FA0E91"/>
    <w:rsid w:val="00143861"/>
    <w:rsid w:val="00392757"/>
    <w:rsid w:val="00553425"/>
    <w:rsid w:val="00A6237E"/>
    <w:rsid w:val="00A66352"/>
    <w:rsid w:val="00B257F9"/>
    <w:rsid w:val="00BE5867"/>
    <w:rsid w:val="00C76969"/>
    <w:rsid w:val="00CC1BC2"/>
    <w:rsid w:val="00F82C2E"/>
    <w:rsid w:val="00FA0E91"/>
    <w:rsid w:val="05FA0EDE"/>
    <w:rsid w:val="18CA20F4"/>
    <w:rsid w:val="32633308"/>
    <w:rsid w:val="3E171576"/>
    <w:rsid w:val="45842CAD"/>
    <w:rsid w:val="5971077F"/>
    <w:rsid w:val="71C6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851</Words>
  <Characters>923</Characters>
  <Lines>8</Lines>
  <Paragraphs>2</Paragraphs>
  <TotalTime>21</TotalTime>
  <ScaleCrop>false</ScaleCrop>
  <LinksUpToDate>false</LinksUpToDate>
  <CharactersWithSpaces>1628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2025-03-18T04:56:00Z</dcterms:created>
  <dc:creator>anhui</dc:creator>
  <cp:lastModifiedBy>DELL</cp:lastModifiedBy>
  <cp:lastPrinted>2025-03-19T08:09:00Z</cp:lastPrinted>
  <dcterms:modified xsi:type="dcterms:W3CDTF">2025-03-19T11:55:17Z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5E21D8BABBD04C9E91F22DD4D8EFA1B9_13</vt:lpwstr>
  </property>
</Properties>
</file>